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Interventi per la normalizzazione delle banche dati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